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A371" w14:textId="00280389" w:rsidR="00F4748E" w:rsidRDefault="00F474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4748E" w14:paraId="246F3025" w14:textId="77777777" w:rsidTr="00CA4E97">
        <w:tc>
          <w:tcPr>
            <w:tcW w:w="3005" w:type="dxa"/>
          </w:tcPr>
          <w:p w14:paraId="67395586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Titel project</w:t>
            </w:r>
          </w:p>
        </w:tc>
        <w:tc>
          <w:tcPr>
            <w:tcW w:w="5921" w:type="dxa"/>
          </w:tcPr>
          <w:p w14:paraId="1D92D12B" w14:textId="6025F330" w:rsidR="00F4748E" w:rsidRPr="00EA783C" w:rsidRDefault="00FA0505" w:rsidP="006C618E">
            <w:pPr>
              <w:pStyle w:val="Kop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_GoBack"/>
            <w:r w:rsidRPr="00EA78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Persoonlijke Gezondheidsomgeving (PGO) in het MUMC+: </w:t>
            </w:r>
            <w:bookmarkEnd w:id="0"/>
            <w:r w:rsidR="006C618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PGO verkenning</w:t>
            </w:r>
          </w:p>
        </w:tc>
      </w:tr>
      <w:tr w:rsidR="00F4748E" w14:paraId="13A0BF67" w14:textId="77777777" w:rsidTr="00CA4E97">
        <w:tc>
          <w:tcPr>
            <w:tcW w:w="3005" w:type="dxa"/>
          </w:tcPr>
          <w:p w14:paraId="5896C6E5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Projectdoel</w:t>
            </w:r>
          </w:p>
        </w:tc>
        <w:tc>
          <w:tcPr>
            <w:tcW w:w="5921" w:type="dxa"/>
          </w:tcPr>
          <w:p w14:paraId="2B5915A9" w14:textId="0E95628B" w:rsidR="00F4748E" w:rsidRPr="00EA783C" w:rsidRDefault="00AE30D7" w:rsidP="006C618E">
            <w:pPr>
              <w:rPr>
                <w:rFonts w:cstheme="minorHAnsi"/>
                <w:sz w:val="24"/>
                <w:szCs w:val="24"/>
              </w:rPr>
            </w:pPr>
            <w:r w:rsidRPr="00EA783C">
              <w:rPr>
                <w:rFonts w:eastAsia="Times New Roman" w:cstheme="minorHAnsi"/>
                <w:sz w:val="24"/>
                <w:szCs w:val="24"/>
              </w:rPr>
              <w:t>Vanaf 1 juli 2020 zijn</w:t>
            </w:r>
            <w:r w:rsidR="002A21EB" w:rsidRPr="00EA783C">
              <w:rPr>
                <w:rFonts w:eastAsia="Times New Roman" w:cstheme="minorHAnsi"/>
                <w:sz w:val="24"/>
                <w:szCs w:val="24"/>
              </w:rPr>
              <w:t xml:space="preserve"> alle Nederlandse</w:t>
            </w:r>
            <w:r w:rsidRPr="00EA783C">
              <w:rPr>
                <w:rFonts w:eastAsia="Times New Roman" w:cstheme="minorHAnsi"/>
                <w:sz w:val="24"/>
                <w:szCs w:val="24"/>
              </w:rPr>
              <w:t xml:space="preserve"> zorgverleners wetteli</w:t>
            </w:r>
            <w:r w:rsidR="002A21EB" w:rsidRPr="00EA783C">
              <w:rPr>
                <w:rFonts w:eastAsia="Times New Roman" w:cstheme="minorHAnsi"/>
                <w:sz w:val="24"/>
                <w:szCs w:val="24"/>
              </w:rPr>
              <w:t>jk verplicht om hun patiënten</w:t>
            </w:r>
            <w:r w:rsidRPr="00EA783C">
              <w:rPr>
                <w:rFonts w:eastAsia="Times New Roman" w:cstheme="minorHAnsi"/>
                <w:sz w:val="24"/>
                <w:szCs w:val="24"/>
              </w:rPr>
              <w:t xml:space="preserve"> volledige online inzage te geven in hun medisch dossi</w:t>
            </w:r>
            <w:r w:rsidR="00FA0505" w:rsidRPr="00EA783C">
              <w:rPr>
                <w:rFonts w:eastAsia="Times New Roman" w:cstheme="minorHAnsi"/>
                <w:sz w:val="24"/>
                <w:szCs w:val="24"/>
              </w:rPr>
              <w:t>er. Een PGO</w:t>
            </w:r>
            <w:r w:rsidRPr="00EA783C">
              <w:rPr>
                <w:rFonts w:eastAsia="Times New Roman" w:cstheme="minorHAnsi"/>
                <w:sz w:val="24"/>
                <w:szCs w:val="24"/>
              </w:rPr>
              <w:t xml:space="preserve"> kan hierin een uitkomst bieden. Het doel van dit project was om</w:t>
            </w:r>
            <w:r w:rsidR="00E01B88" w:rsidRPr="00EA783C">
              <w:rPr>
                <w:rFonts w:eastAsia="Times New Roman" w:cstheme="minorHAnsi"/>
                <w:sz w:val="24"/>
                <w:szCs w:val="24"/>
              </w:rPr>
              <w:t xml:space="preserve"> het MUMC+</w:t>
            </w:r>
            <w:r w:rsidR="006F6A26" w:rsidRPr="00EA783C">
              <w:rPr>
                <w:rFonts w:eastAsia="Times New Roman" w:cstheme="minorHAnsi"/>
                <w:sz w:val="24"/>
                <w:szCs w:val="24"/>
              </w:rPr>
              <w:t xml:space="preserve"> te ondersteunen bij </w:t>
            </w:r>
            <w:r w:rsidR="006C618E">
              <w:rPr>
                <w:rFonts w:eastAsia="Times New Roman" w:cstheme="minorHAnsi"/>
                <w:sz w:val="24"/>
                <w:szCs w:val="24"/>
              </w:rPr>
              <w:t>een</w:t>
            </w:r>
            <w:r w:rsidR="006C618E" w:rsidRPr="00EA78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C618E">
              <w:rPr>
                <w:rFonts w:eastAsia="Times New Roman" w:cstheme="minorHAnsi"/>
                <w:sz w:val="24"/>
                <w:szCs w:val="24"/>
              </w:rPr>
              <w:t xml:space="preserve">verkenning van wat er nodig is om met een PGO van start te gaan </w:t>
            </w:r>
            <w:r w:rsidR="00D87C41">
              <w:rPr>
                <w:rFonts w:eastAsia="Times New Roman" w:cstheme="minorHAnsi"/>
                <w:sz w:val="24"/>
                <w:szCs w:val="24"/>
              </w:rPr>
              <w:t xml:space="preserve">en </w:t>
            </w:r>
            <w:r w:rsidR="006C618E">
              <w:rPr>
                <w:rFonts w:eastAsia="Times New Roman" w:cstheme="minorHAnsi"/>
                <w:sz w:val="24"/>
                <w:szCs w:val="24"/>
              </w:rPr>
              <w:t xml:space="preserve">daarmee toe te werken naar </w:t>
            </w:r>
            <w:r w:rsidR="00E01B88" w:rsidRPr="00EA783C">
              <w:rPr>
                <w:rFonts w:eastAsia="Times New Roman" w:cstheme="minorHAnsi"/>
                <w:sz w:val="24"/>
                <w:szCs w:val="24"/>
              </w:rPr>
              <w:t xml:space="preserve">een </w:t>
            </w:r>
            <w:r w:rsidR="006C618E">
              <w:rPr>
                <w:rFonts w:eastAsia="Times New Roman" w:cstheme="minorHAnsi"/>
                <w:sz w:val="24"/>
                <w:szCs w:val="24"/>
              </w:rPr>
              <w:t xml:space="preserve">kleinschalige </w:t>
            </w:r>
            <w:r w:rsidR="00E01B88" w:rsidRPr="00EA783C">
              <w:rPr>
                <w:rFonts w:eastAsia="Times New Roman" w:cstheme="minorHAnsi"/>
                <w:sz w:val="24"/>
                <w:szCs w:val="24"/>
              </w:rPr>
              <w:t xml:space="preserve">pilot om </w:t>
            </w:r>
            <w:r w:rsidR="006C618E">
              <w:rPr>
                <w:rFonts w:eastAsia="Times New Roman" w:cstheme="minorHAnsi"/>
                <w:sz w:val="24"/>
                <w:szCs w:val="24"/>
              </w:rPr>
              <w:t xml:space="preserve">ervaringen rondom het </w:t>
            </w:r>
            <w:r w:rsidR="007D12C6">
              <w:rPr>
                <w:rFonts w:eastAsia="Times New Roman" w:cstheme="minorHAnsi"/>
                <w:sz w:val="24"/>
                <w:szCs w:val="24"/>
              </w:rPr>
              <w:t>uitwisselen</w:t>
            </w:r>
            <w:r w:rsidR="006C618E">
              <w:rPr>
                <w:rFonts w:eastAsia="Times New Roman" w:cstheme="minorHAnsi"/>
                <w:sz w:val="24"/>
                <w:szCs w:val="24"/>
              </w:rPr>
              <w:t xml:space="preserve"> van gegevens via een </w:t>
            </w:r>
            <w:r w:rsidR="006C618E" w:rsidRPr="00EA783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01B88" w:rsidRPr="00EA783C">
              <w:rPr>
                <w:rFonts w:eastAsia="Times New Roman" w:cstheme="minorHAnsi"/>
                <w:sz w:val="24"/>
                <w:szCs w:val="24"/>
              </w:rPr>
              <w:t xml:space="preserve">PGO </w:t>
            </w:r>
            <w:r w:rsidR="006C618E">
              <w:rPr>
                <w:rFonts w:eastAsia="Times New Roman" w:cstheme="minorHAnsi"/>
                <w:sz w:val="24"/>
                <w:szCs w:val="24"/>
              </w:rPr>
              <w:t>op te halen</w:t>
            </w:r>
            <w:r w:rsidR="00E01B88" w:rsidRPr="00EA783C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</w:tc>
      </w:tr>
      <w:tr w:rsidR="00F4748E" w14:paraId="76DA2399" w14:textId="77777777" w:rsidTr="00CA4E97">
        <w:tc>
          <w:tcPr>
            <w:tcW w:w="3005" w:type="dxa"/>
          </w:tcPr>
          <w:p w14:paraId="18DB7F14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Korte projectbeschrijving*</w:t>
            </w:r>
          </w:p>
        </w:tc>
        <w:tc>
          <w:tcPr>
            <w:tcW w:w="5921" w:type="dxa"/>
          </w:tcPr>
          <w:p w14:paraId="1A923A7A" w14:textId="534FE84A" w:rsidR="00F4748E" w:rsidRPr="00E56587" w:rsidRDefault="00FC7A1D" w:rsidP="0027651A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Zuyd hogeschool is in gesprek gegaan met medisch specialisten om hun wensen en verwachtingen t.a.v. een PGO inzichte</w:t>
            </w:r>
            <w:r w:rsidR="009A01ED">
              <w:rPr>
                <w:rFonts w:cstheme="minorHAnsi"/>
                <w:sz w:val="24"/>
                <w:szCs w:val="24"/>
              </w:rPr>
              <w:t xml:space="preserve">lijk te krijgen. Vervolgens werden de </w:t>
            </w:r>
            <w:r w:rsidR="006B1DDB">
              <w:rPr>
                <w:rFonts w:cstheme="minorHAnsi"/>
                <w:sz w:val="24"/>
                <w:szCs w:val="24"/>
              </w:rPr>
              <w:t>medisch specialisten</w:t>
            </w:r>
            <w:r w:rsidRPr="00E56587">
              <w:rPr>
                <w:rFonts w:cstheme="minorHAnsi"/>
                <w:sz w:val="24"/>
                <w:szCs w:val="24"/>
              </w:rPr>
              <w:t xml:space="preserve"> in contact gebrac</w:t>
            </w:r>
            <w:r w:rsidR="006B1DDB">
              <w:rPr>
                <w:rFonts w:cstheme="minorHAnsi"/>
                <w:sz w:val="24"/>
                <w:szCs w:val="24"/>
              </w:rPr>
              <w:t>ht met enkele PGO-aanbieders</w:t>
            </w:r>
            <w:r w:rsidR="006C618E">
              <w:rPr>
                <w:rFonts w:cstheme="minorHAnsi"/>
                <w:sz w:val="24"/>
                <w:szCs w:val="24"/>
              </w:rPr>
              <w:t xml:space="preserve">, die in een aantal </w:t>
            </w:r>
            <w:proofErr w:type="spellStart"/>
            <w:r w:rsidR="006C618E">
              <w:rPr>
                <w:rFonts w:cstheme="minorHAnsi"/>
                <w:sz w:val="24"/>
                <w:szCs w:val="24"/>
              </w:rPr>
              <w:t>pitches</w:t>
            </w:r>
            <w:proofErr w:type="spellEnd"/>
            <w:r w:rsidR="006C618E">
              <w:rPr>
                <w:rFonts w:cstheme="minorHAnsi"/>
                <w:sz w:val="24"/>
                <w:szCs w:val="24"/>
              </w:rPr>
              <w:t xml:space="preserve"> hebben laten zien wat ze kunnen betekenen</w:t>
            </w:r>
            <w:r w:rsidRPr="00E56587">
              <w:rPr>
                <w:rFonts w:cstheme="minorHAnsi"/>
                <w:sz w:val="24"/>
                <w:szCs w:val="24"/>
              </w:rPr>
              <w:t xml:space="preserve">. </w:t>
            </w:r>
            <w:r w:rsidR="006B1DDB">
              <w:rPr>
                <w:rFonts w:cstheme="minorHAnsi"/>
                <w:sz w:val="24"/>
                <w:szCs w:val="24"/>
              </w:rPr>
              <w:t>D</w:t>
            </w:r>
            <w:r w:rsidRPr="00E56587">
              <w:rPr>
                <w:rFonts w:cstheme="minorHAnsi"/>
                <w:sz w:val="24"/>
                <w:szCs w:val="24"/>
              </w:rPr>
              <w:t>e medisch specialisten</w:t>
            </w:r>
            <w:r w:rsidR="006B1DDB">
              <w:rPr>
                <w:rFonts w:cstheme="minorHAnsi"/>
                <w:sz w:val="24"/>
                <w:szCs w:val="24"/>
              </w:rPr>
              <w:t xml:space="preserve"> hebben vervolgens</w:t>
            </w:r>
            <w:r w:rsidRPr="00E56587">
              <w:rPr>
                <w:rFonts w:cstheme="minorHAnsi"/>
                <w:sz w:val="24"/>
                <w:szCs w:val="24"/>
              </w:rPr>
              <w:t xml:space="preserve"> </w:t>
            </w:r>
            <w:r w:rsidR="00E56587" w:rsidRPr="00E56587">
              <w:rPr>
                <w:rFonts w:cstheme="minorHAnsi"/>
                <w:sz w:val="24"/>
                <w:szCs w:val="24"/>
              </w:rPr>
              <w:t xml:space="preserve">een PGO-aanbieder geselecteerd waarmee </w:t>
            </w:r>
            <w:r w:rsidR="006B1DDB">
              <w:rPr>
                <w:rFonts w:cstheme="minorHAnsi"/>
                <w:sz w:val="24"/>
                <w:szCs w:val="24"/>
              </w:rPr>
              <w:t>ze de pilot in het MUMC+ willen starten.</w:t>
            </w:r>
            <w:r w:rsidR="009A01ED">
              <w:rPr>
                <w:rFonts w:cstheme="minorHAnsi"/>
                <w:sz w:val="24"/>
                <w:szCs w:val="24"/>
              </w:rPr>
              <w:t xml:space="preserve"> </w:t>
            </w:r>
            <w:r w:rsidR="00D87C41">
              <w:rPr>
                <w:rFonts w:cstheme="minorHAnsi"/>
                <w:sz w:val="24"/>
                <w:szCs w:val="24"/>
              </w:rPr>
              <w:t>Binnenkort</w:t>
            </w:r>
            <w:r w:rsidRPr="00E56587">
              <w:rPr>
                <w:rFonts w:cstheme="minorHAnsi"/>
                <w:sz w:val="24"/>
                <w:szCs w:val="24"/>
              </w:rPr>
              <w:t xml:space="preserve"> </w:t>
            </w:r>
            <w:r w:rsidR="00D87C41">
              <w:rPr>
                <w:rFonts w:cstheme="minorHAnsi"/>
                <w:sz w:val="24"/>
                <w:szCs w:val="24"/>
              </w:rPr>
              <w:t xml:space="preserve">zal een geselecteerde groep van </w:t>
            </w:r>
            <w:r w:rsidR="0027651A">
              <w:rPr>
                <w:rFonts w:cstheme="minorHAnsi"/>
                <w:sz w:val="24"/>
                <w:szCs w:val="24"/>
              </w:rPr>
              <w:t>nefrologie</w:t>
            </w:r>
            <w:r w:rsidR="009A01ED">
              <w:rPr>
                <w:rFonts w:cstheme="minorHAnsi"/>
                <w:sz w:val="24"/>
                <w:szCs w:val="24"/>
              </w:rPr>
              <w:t>patiënten</w:t>
            </w:r>
            <w:r w:rsidR="000269DE">
              <w:rPr>
                <w:rFonts w:cstheme="minorHAnsi"/>
                <w:sz w:val="24"/>
                <w:szCs w:val="24"/>
              </w:rPr>
              <w:t xml:space="preserve"> die behandeld wordt</w:t>
            </w:r>
            <w:r w:rsidR="0027651A">
              <w:rPr>
                <w:rFonts w:cstheme="minorHAnsi"/>
                <w:sz w:val="24"/>
                <w:szCs w:val="24"/>
              </w:rPr>
              <w:t xml:space="preserve"> in het MUMC+ uitgenodigd worden om deel te nemen aan deze pilot. </w:t>
            </w:r>
            <w:r w:rsidR="00E56587" w:rsidRPr="00E5658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4748E" w14:paraId="321CEB76" w14:textId="77777777" w:rsidTr="00CA4E97">
        <w:tc>
          <w:tcPr>
            <w:tcW w:w="3005" w:type="dxa"/>
          </w:tcPr>
          <w:p w14:paraId="29949726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Subsidieverstrekker</w:t>
            </w:r>
          </w:p>
        </w:tc>
        <w:tc>
          <w:tcPr>
            <w:tcW w:w="5921" w:type="dxa"/>
          </w:tcPr>
          <w:p w14:paraId="44775C4E" w14:textId="12DD3470" w:rsidR="00F4748E" w:rsidRPr="00E56587" w:rsidRDefault="0067462F" w:rsidP="00CA4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Provincie Limburg via het programma </w:t>
            </w:r>
            <w:r w:rsidR="0074129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Limburg Meet (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LIME</w:t>
            </w:r>
            <w:r w:rsidR="0074129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(www.limeconnect.nl)</w:t>
            </w:r>
          </w:p>
        </w:tc>
      </w:tr>
      <w:tr w:rsidR="00F4748E" w14:paraId="1C87657C" w14:textId="77777777" w:rsidTr="00CA4E97">
        <w:tc>
          <w:tcPr>
            <w:tcW w:w="3005" w:type="dxa"/>
          </w:tcPr>
          <w:p w14:paraId="1A81E084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Omvang projectfinanciering</w:t>
            </w:r>
          </w:p>
        </w:tc>
        <w:tc>
          <w:tcPr>
            <w:tcW w:w="5921" w:type="dxa"/>
          </w:tcPr>
          <w:p w14:paraId="038EE8D8" w14:textId="05BFA95E" w:rsidR="00F4748E" w:rsidRPr="00E56587" w:rsidRDefault="007D12C6" w:rsidP="007D12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67462F">
              <w:rPr>
                <w:rFonts w:cstheme="minorHAnsi"/>
                <w:sz w:val="24"/>
                <w:szCs w:val="24"/>
              </w:rPr>
              <w:t>nderdeel van een groot programma</w:t>
            </w:r>
          </w:p>
        </w:tc>
      </w:tr>
      <w:tr w:rsidR="00F4748E" w14:paraId="19754C8E" w14:textId="77777777" w:rsidTr="00CA4E97">
        <w:tc>
          <w:tcPr>
            <w:tcW w:w="3005" w:type="dxa"/>
          </w:tcPr>
          <w:p w14:paraId="114D16AC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Projectpartners</w:t>
            </w:r>
          </w:p>
        </w:tc>
        <w:tc>
          <w:tcPr>
            <w:tcW w:w="5921" w:type="dxa"/>
          </w:tcPr>
          <w:p w14:paraId="556B890B" w14:textId="0B413371" w:rsidR="00F4748E" w:rsidRPr="00E56587" w:rsidRDefault="00F4748E" w:rsidP="00956529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Zuyd Hogeschool</w:t>
            </w:r>
            <w:r w:rsidR="0067462F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, Universiteit Maastricht</w:t>
            </w:r>
            <w:r w:rsidR="00AE30D7"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56529"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en</w:t>
            </w:r>
            <w:r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het Maas</w:t>
            </w:r>
            <w:r w:rsidR="00AE30D7"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tricht Universitair Medisch Centrum</w:t>
            </w:r>
            <w:r w:rsidRPr="00E56587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(MUMC+) </w:t>
            </w:r>
          </w:p>
        </w:tc>
      </w:tr>
      <w:tr w:rsidR="00F4748E" w14:paraId="0B5508AB" w14:textId="77777777" w:rsidTr="00CA4E97">
        <w:tc>
          <w:tcPr>
            <w:tcW w:w="3005" w:type="dxa"/>
          </w:tcPr>
          <w:p w14:paraId="4406AA18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Looptijd</w:t>
            </w:r>
          </w:p>
        </w:tc>
        <w:tc>
          <w:tcPr>
            <w:tcW w:w="5921" w:type="dxa"/>
          </w:tcPr>
          <w:p w14:paraId="4EB831A3" w14:textId="4FD8D2F4" w:rsidR="00F4748E" w:rsidRPr="00E56587" w:rsidRDefault="0067462F" w:rsidP="00CA4E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jaar</w:t>
            </w:r>
          </w:p>
        </w:tc>
      </w:tr>
      <w:tr w:rsidR="00F4748E" w14:paraId="40BBF10E" w14:textId="77777777" w:rsidTr="00CA4E97">
        <w:tc>
          <w:tcPr>
            <w:tcW w:w="3005" w:type="dxa"/>
          </w:tcPr>
          <w:p w14:paraId="583A426A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Contactpersoon (naam plus e-mail)</w:t>
            </w:r>
          </w:p>
        </w:tc>
        <w:tc>
          <w:tcPr>
            <w:tcW w:w="5921" w:type="dxa"/>
          </w:tcPr>
          <w:p w14:paraId="4E12C27C" w14:textId="77777777" w:rsidR="00F4748E" w:rsidRPr="00E56587" w:rsidRDefault="00F4748E" w:rsidP="00CA4E97">
            <w:pPr>
              <w:rPr>
                <w:rFonts w:cstheme="minorHAnsi"/>
                <w:sz w:val="24"/>
                <w:szCs w:val="24"/>
              </w:rPr>
            </w:pPr>
            <w:r w:rsidRPr="00E56587">
              <w:rPr>
                <w:rFonts w:cstheme="minorHAnsi"/>
                <w:sz w:val="24"/>
                <w:szCs w:val="24"/>
              </w:rPr>
              <w:t>Esther Bloemen-van Gurp: esther.vangurp@zuyd.nl</w:t>
            </w:r>
          </w:p>
        </w:tc>
      </w:tr>
      <w:tr w:rsidR="00F4748E" w14:paraId="66614622" w14:textId="77777777" w:rsidTr="00CA4E97">
        <w:tc>
          <w:tcPr>
            <w:tcW w:w="3005" w:type="dxa"/>
          </w:tcPr>
          <w:p w14:paraId="051B700B" w14:textId="77777777" w:rsidR="00F4748E" w:rsidRPr="00F4748E" w:rsidRDefault="00F4748E" w:rsidP="00CA4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08A61431" w14:textId="77777777" w:rsidR="00F4748E" w:rsidRPr="00F4748E" w:rsidRDefault="00F4748E" w:rsidP="00CA4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748E" w14:paraId="752A073F" w14:textId="77777777" w:rsidTr="00CA4E97">
        <w:tc>
          <w:tcPr>
            <w:tcW w:w="3005" w:type="dxa"/>
          </w:tcPr>
          <w:p w14:paraId="3CCC783E" w14:textId="77777777" w:rsidR="00F4748E" w:rsidRPr="00F4748E" w:rsidRDefault="00F4748E" w:rsidP="00CA4E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1" w:type="dxa"/>
          </w:tcPr>
          <w:p w14:paraId="0B2DBFF6" w14:textId="77777777" w:rsidR="00F4748E" w:rsidRPr="00F4748E" w:rsidRDefault="00F4748E" w:rsidP="00CA4E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A1C5D0A" w14:textId="77777777" w:rsidR="00F4748E" w:rsidRDefault="00F4748E"/>
    <w:sectPr w:rsidR="00F4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10E"/>
    <w:multiLevelType w:val="hybridMultilevel"/>
    <w:tmpl w:val="F2682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72AF"/>
    <w:multiLevelType w:val="hybridMultilevel"/>
    <w:tmpl w:val="F2682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3C"/>
    <w:rsid w:val="000269DE"/>
    <w:rsid w:val="0008427A"/>
    <w:rsid w:val="000C589F"/>
    <w:rsid w:val="0027651A"/>
    <w:rsid w:val="002A21EB"/>
    <w:rsid w:val="002C2270"/>
    <w:rsid w:val="00306B9F"/>
    <w:rsid w:val="003A3395"/>
    <w:rsid w:val="003D7FD6"/>
    <w:rsid w:val="004A0A79"/>
    <w:rsid w:val="004E711C"/>
    <w:rsid w:val="0060327D"/>
    <w:rsid w:val="00626B1A"/>
    <w:rsid w:val="0067462F"/>
    <w:rsid w:val="00675C2B"/>
    <w:rsid w:val="006B1DDB"/>
    <w:rsid w:val="006C618E"/>
    <w:rsid w:val="006F6A26"/>
    <w:rsid w:val="007125BC"/>
    <w:rsid w:val="00716026"/>
    <w:rsid w:val="00741291"/>
    <w:rsid w:val="007D12C6"/>
    <w:rsid w:val="007E5C6B"/>
    <w:rsid w:val="00841C4B"/>
    <w:rsid w:val="0088458A"/>
    <w:rsid w:val="008B433D"/>
    <w:rsid w:val="008D5CE3"/>
    <w:rsid w:val="00904A76"/>
    <w:rsid w:val="009549CE"/>
    <w:rsid w:val="00956529"/>
    <w:rsid w:val="0096383C"/>
    <w:rsid w:val="009A01ED"/>
    <w:rsid w:val="009D7947"/>
    <w:rsid w:val="00A806E1"/>
    <w:rsid w:val="00AE30D7"/>
    <w:rsid w:val="00B41AB0"/>
    <w:rsid w:val="00C663CF"/>
    <w:rsid w:val="00C97E74"/>
    <w:rsid w:val="00D045BD"/>
    <w:rsid w:val="00D87C41"/>
    <w:rsid w:val="00DE142B"/>
    <w:rsid w:val="00E01B88"/>
    <w:rsid w:val="00E206A6"/>
    <w:rsid w:val="00E37EE4"/>
    <w:rsid w:val="00E56587"/>
    <w:rsid w:val="00EA783C"/>
    <w:rsid w:val="00ED446F"/>
    <w:rsid w:val="00EE00EC"/>
    <w:rsid w:val="00F4748E"/>
    <w:rsid w:val="00FA0505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54DE"/>
  <w15:chartTrackingRefBased/>
  <w15:docId w15:val="{C8CFDF81-C9CC-4072-92FA-C936110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48E"/>
  </w:style>
  <w:style w:type="paragraph" w:styleId="Kop1">
    <w:name w:val="heading 1"/>
    <w:basedOn w:val="Standaard"/>
    <w:next w:val="Standaard"/>
    <w:link w:val="Kop1Char"/>
    <w:uiPriority w:val="9"/>
    <w:qFormat/>
    <w:rsid w:val="00C66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66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D5CE3"/>
    <w:pPr>
      <w:ind w:left="720"/>
      <w:contextualSpacing/>
    </w:pPr>
    <w:rPr>
      <w:lang w:eastAsia="nl-NL"/>
    </w:rPr>
  </w:style>
  <w:style w:type="character" w:styleId="Hyperlink">
    <w:name w:val="Hyperlink"/>
    <w:basedOn w:val="Standaardalinea-lettertype"/>
    <w:uiPriority w:val="99"/>
    <w:unhideWhenUsed/>
    <w:rsid w:val="004A0A7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808C2B81A134BA0F5690D9BABC3C3" ma:contentTypeVersion="" ma:contentTypeDescription="Een nieuw document maken." ma:contentTypeScope="" ma:versionID="8966b217557f5ae6bf640f54aadf31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d2a6fdfcb71de048e140027f1bc3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7DDF-3905-40A9-9FF1-BFA90782E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6773-6371-41C9-8A4D-84AB67163E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9D219-0686-4CBE-AB4B-4A6AADB5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Beijer</dc:creator>
  <cp:keywords/>
  <dc:description/>
  <cp:lastModifiedBy>Ilse Potter</cp:lastModifiedBy>
  <cp:revision>2</cp:revision>
  <dcterms:created xsi:type="dcterms:W3CDTF">2020-12-18T09:50:00Z</dcterms:created>
  <dcterms:modified xsi:type="dcterms:W3CDTF">2020-12-18T09:50:00Z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0x010100CEA808C2B81A134BA0F5690D9BABC3C3</vt:lpwstr>
  </property>
</Properties>
</file>